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592" w14:textId="1DBE222A" w:rsidR="005D194C" w:rsidRDefault="00494FD6">
      <w:pPr>
        <w:jc w:val="center"/>
      </w:pPr>
      <w:r>
        <w:rPr>
          <w:b/>
          <w:color w:val="800080"/>
          <w:sz w:val="36"/>
        </w:rPr>
        <w:t>Madginford Primary School</w:t>
      </w:r>
      <w:r>
        <w:rPr>
          <w:b/>
          <w:color w:val="800080"/>
          <w:sz w:val="36"/>
        </w:rPr>
        <w:br/>
        <w:t xml:space="preserve">Safeguarding Statement 2025 </w:t>
      </w:r>
    </w:p>
    <w:p w14:paraId="3DD15819" w14:textId="77777777" w:rsidR="005D194C" w:rsidRDefault="00494FD6">
      <w:r>
        <w:t xml:space="preserve">At Madginford Primary School, we are committed to safeguarding and promoting the welfare of all children. Safeguarding is everyone’s responsibility, and the </w:t>
      </w:r>
      <w:r>
        <w:t>welfare of the child is paramount in all aspects of our work and decision-making.</w:t>
      </w:r>
      <w:r>
        <w:br/>
      </w:r>
      <w:r>
        <w:br/>
        <w:t>We ensure that all children feel safe, are protected from harm, and are able to learn and thrive. We take a proactive and vigilant approach to safeguarding, recognising the importance of early help and timely intervention.</w:t>
      </w:r>
      <w:r>
        <w:br/>
      </w:r>
      <w:r>
        <w:br/>
        <w:t>All children, regardless of age, disability, gender reassignment, race, religion or belief, sex, or sexual orientation, have an equal right to protection from all forms of abuse, neglect, and exploitation.</w:t>
      </w:r>
      <w:r>
        <w:t xml:space="preserve"> We expect all staff, governors, and volunteers to share this commitment.</w:t>
      </w:r>
      <w:r>
        <w:br/>
      </w:r>
      <w:r>
        <w:br/>
        <w:t>We maintain a strong safeguarding culture across the school. This includes:</w:t>
      </w:r>
      <w:r>
        <w:br/>
        <w:t>- Clear safeguarding policies and procedures, including Child Protection and Online Safety</w:t>
      </w:r>
      <w:r>
        <w:br/>
        <w:t>- Safer recruitment practices</w:t>
      </w:r>
      <w:r>
        <w:br/>
        <w:t>- Ongoing staff training and regular safeguarding updates</w:t>
      </w:r>
      <w:r>
        <w:br/>
        <w:t>- A robust system for reporting and recording concerns</w:t>
      </w:r>
      <w:r>
        <w:br/>
        <w:t>- Listening to and acting upon the views of children</w:t>
      </w:r>
      <w:r>
        <w:br/>
      </w:r>
      <w:r>
        <w:br/>
        <w:t>Mrs Judith Hodges is the Designated Safeguarding Lead (DSL) and has overa</w:t>
      </w:r>
      <w:r>
        <w:t>ll responsibility for safeguarding and child protection.</w:t>
      </w:r>
      <w:r>
        <w:br/>
      </w:r>
      <w:r>
        <w:br/>
        <w:t>The safeguarding team also includes:</w:t>
      </w:r>
      <w:r>
        <w:br/>
        <w:t>All senior leaders (Mrs Woolcombe, Mrs Best, Miss Stamp, Miss Allen)</w:t>
      </w:r>
      <w:r>
        <w:br/>
        <w:t>All Heads of Year (Mr Roper, Mr Hollamby, Miss Ralph/Mr Day, Mrs Cross, Mr Bevan, Miss Verkley, Miss Perkins/Mrs South)</w:t>
      </w:r>
      <w:r>
        <w:br/>
        <w:t>Mrs Kooner (After School Club Supervisor/HLTA)</w:t>
      </w:r>
      <w:r>
        <w:br/>
      </w:r>
      <w:r>
        <w:br/>
        <w:t>All safeguarding records are maintained securely and confidentially in line with data protection legislation. We work effectively with external agencies and partners to safeguard c</w:t>
      </w:r>
      <w:r>
        <w:t>hildren and promote their welfare. Where appropriate, we ensure that children and families are involved in decisions that affect them.</w:t>
      </w:r>
      <w:r>
        <w:br/>
      </w:r>
      <w:r>
        <w:br/>
        <w:t>We are committed to promoting a culture of vigilance, where concerns are identified early and acted upon swiftly. We also actively support the Government’s Prevent duty to safeguard children from radicalisation and extremism.</w:t>
      </w:r>
      <w:r>
        <w:br/>
      </w:r>
      <w:r>
        <w:br/>
        <w:t xml:space="preserve">Safeguarding is regularly reviewed by leaders and governors to ensure that our practice </w:t>
      </w:r>
      <w:r>
        <w:lastRenderedPageBreak/>
        <w:t>remains effective and in line with current statutory guidance</w:t>
      </w:r>
      <w:r>
        <w:t>, including Keeping Children Safe in Education.</w:t>
      </w:r>
      <w:r>
        <w:br/>
      </w:r>
      <w:r>
        <w:br/>
        <w:t>If you have any concerns about a child’s welfare, please contact the Kent Safeguarding Children Multi-Agency Partnership (KSCMP):</w:t>
      </w:r>
      <w:r>
        <w:br/>
        <w:t>https://www.kscmp.org.uk/</w:t>
      </w:r>
      <w:r>
        <w:br/>
      </w:r>
      <w:r>
        <w:br/>
        <w:t>KSCMP works with Kent County Council, the NHS, and Kent Police to safeguard and promote the welfare of all children in Kent.</w:t>
      </w:r>
      <w:r>
        <w:br/>
      </w:r>
    </w:p>
    <w:sectPr w:rsidR="005D194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17977065">
    <w:abstractNumId w:val="8"/>
  </w:num>
  <w:num w:numId="2" w16cid:durableId="1001422501">
    <w:abstractNumId w:val="6"/>
  </w:num>
  <w:num w:numId="3" w16cid:durableId="746801934">
    <w:abstractNumId w:val="5"/>
  </w:num>
  <w:num w:numId="4" w16cid:durableId="211965073">
    <w:abstractNumId w:val="4"/>
  </w:num>
  <w:num w:numId="5" w16cid:durableId="881093359">
    <w:abstractNumId w:val="7"/>
  </w:num>
  <w:num w:numId="6" w16cid:durableId="1962950962">
    <w:abstractNumId w:val="3"/>
  </w:num>
  <w:num w:numId="7" w16cid:durableId="1940600197">
    <w:abstractNumId w:val="2"/>
  </w:num>
  <w:num w:numId="8" w16cid:durableId="1799488962">
    <w:abstractNumId w:val="1"/>
  </w:num>
  <w:num w:numId="9" w16cid:durableId="367485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94FD6"/>
    <w:rsid w:val="005D194C"/>
    <w:rsid w:val="006A4E7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4C6977"/>
  <w14:defaultImageDpi w14:val="300"/>
  <w15:docId w15:val="{65718C45-29A0-44A5-B89F-CC17676E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Amanda Woolcombe</cp:lastModifiedBy>
  <cp:revision>2</cp:revision>
  <dcterms:created xsi:type="dcterms:W3CDTF">2026-04-30T09:32:00Z</dcterms:created>
  <dcterms:modified xsi:type="dcterms:W3CDTF">2026-04-30T09:32:00Z</dcterms:modified>
  <cp:category/>
</cp:coreProperties>
</file>